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CF" w:rsidRDefault="000E03E9" w:rsidP="003254B8">
      <w:pPr>
        <w:jc w:val="both"/>
        <w:rPr>
          <w:rFonts w:ascii="Times New Roman" w:hAnsi="Times New Roman" w:cs="Times New Roman"/>
          <w:sz w:val="40"/>
          <w:szCs w:val="28"/>
        </w:rPr>
      </w:pPr>
      <w:r w:rsidRPr="000E03E9">
        <w:rPr>
          <w:rFonts w:ascii="Times New Roman" w:hAnsi="Times New Roman" w:cs="Times New Roman"/>
          <w:sz w:val="40"/>
          <w:szCs w:val="28"/>
        </w:rPr>
        <w:t xml:space="preserve">Профилактика </w:t>
      </w:r>
      <w:proofErr w:type="spellStart"/>
      <w:r w:rsidRPr="000E03E9">
        <w:rPr>
          <w:rFonts w:ascii="Times New Roman" w:hAnsi="Times New Roman" w:cs="Times New Roman"/>
          <w:sz w:val="40"/>
          <w:szCs w:val="28"/>
        </w:rPr>
        <w:t>экстримизма</w:t>
      </w:r>
      <w:proofErr w:type="spellEnd"/>
      <w:r w:rsidRPr="000E03E9">
        <w:rPr>
          <w:rFonts w:ascii="Times New Roman" w:hAnsi="Times New Roman" w:cs="Times New Roman"/>
          <w:sz w:val="40"/>
          <w:szCs w:val="28"/>
        </w:rPr>
        <w:t xml:space="preserve"> в молодежной среде</w:t>
      </w:r>
    </w:p>
    <w:p w:rsidR="000E03E9" w:rsidRPr="000E03E9" w:rsidRDefault="000E03E9" w:rsidP="003254B8">
      <w:pPr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r>
        <w:rPr>
          <w:rFonts w:ascii="Times New Roman" w:hAnsi="Times New Roman" w:cs="Times New Roman"/>
          <w:sz w:val="4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234.75pt">
            <v:imagedata r:id="rId5" o:title="23.jpg"/>
          </v:shape>
        </w:pict>
      </w:r>
      <w:bookmarkEnd w:id="0"/>
    </w:p>
    <w:p w:rsidR="003254B8" w:rsidRDefault="003254B8" w:rsidP="003254B8">
      <w:pPr>
        <w:pStyle w:val="a3"/>
        <w:shd w:val="clear" w:color="auto" w:fill="FFFFFF"/>
        <w:spacing w:before="0" w:beforeAutospacing="0" w:after="0" w:afterAutospacing="0"/>
        <w:jc w:val="both"/>
        <w:rPr>
          <w:rFonts w:ascii=";" w:hAnsi=";"/>
          <w:color w:val="333333"/>
        </w:rPr>
      </w:pPr>
      <w:r>
        <w:rPr>
          <w:rStyle w:val="a4"/>
          <w:rFonts w:ascii=";" w:hAnsi=";"/>
          <w:color w:val="333333"/>
        </w:rPr>
        <w:t>ПАМЯТКА   для родителей по профилактике экстремизма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Одной из особенностей современной Беларуси 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 xml:space="preserve">По своим направлениям экстремизм </w:t>
      </w:r>
      <w:proofErr w:type="spellStart"/>
      <w:r>
        <w:rPr>
          <w:rFonts w:ascii=";" w:hAnsi=";"/>
          <w:color w:val="333333"/>
        </w:rPr>
        <w:t>многовекторен</w:t>
      </w:r>
      <w:proofErr w:type="spellEnd"/>
      <w:r>
        <w:rPr>
          <w:rFonts w:ascii=";" w:hAnsi=";"/>
          <w:color w:val="333333"/>
        </w:rPr>
        <w:t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организаций, достаточно много. Поэтому огромное значение имеет анализ мотивации преступного поведения их членов.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 xml:space="preserve">При анализе социально-психологических причин преступного поведения нельзя забывать о взаимном  влиянии культур, которое может быть позитивным и негативным. Всплеск массовой ксенофобии, </w:t>
      </w:r>
      <w:proofErr w:type="gramStart"/>
      <w:r>
        <w:rPr>
          <w:rFonts w:ascii=";" w:hAnsi=";"/>
          <w:color w:val="333333"/>
        </w:rPr>
        <w:t>связанной</w:t>
      </w:r>
      <w:proofErr w:type="gramEnd"/>
      <w:r>
        <w:rPr>
          <w:rFonts w:ascii=";" w:hAnsi=";"/>
          <w:color w:val="333333"/>
        </w:rPr>
        <w:t xml:space="preserve">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>
        <w:rPr>
          <w:rFonts w:ascii=";" w:hAnsi=";"/>
          <w:color w:val="333333"/>
        </w:rPr>
        <w:t>гастарбайтеров</w:t>
      </w:r>
      <w:proofErr w:type="spellEnd"/>
      <w:r>
        <w:rPr>
          <w:rFonts w:ascii=";" w:hAnsi=";"/>
          <w:color w:val="333333"/>
        </w:rPr>
        <w:t>, занимающих рабочие места и способствующих обвалу цен на рынке труда, разным менталитетом граждан.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lastRenderedPageBreak/>
        <w:t xml:space="preserve">Насколько многообразен и многолик экстремизм, настолько разнообразны порождающие его мотивы. </w:t>
      </w:r>
      <w:proofErr w:type="gramStart"/>
      <w:r>
        <w:rPr>
          <w:rFonts w:ascii=";" w:hAnsi=";"/>
          <w:color w:val="333333"/>
        </w:rPr>
        <w:t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  <w:r>
        <w:rPr>
          <w:rFonts w:ascii=";" w:hAnsi=";"/>
          <w:color w:val="333333"/>
        </w:rPr>
        <w:t xml:space="preserve"> Мотивация правонарушителей существенно отличается от мотивации законопослушных граждан.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 xml:space="preserve">Мотивацию преступного поведения в экстремистских организациях разделяют </w:t>
      </w:r>
      <w:proofErr w:type="gramStart"/>
      <w:r>
        <w:rPr>
          <w:rFonts w:ascii=";" w:hAnsi=";"/>
          <w:color w:val="333333"/>
        </w:rPr>
        <w:t>на</w:t>
      </w:r>
      <w:proofErr w:type="gramEnd"/>
      <w:r>
        <w:rPr>
          <w:rFonts w:ascii=";" w:hAnsi=";"/>
          <w:color w:val="333333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>
        <w:rPr>
          <w:rFonts w:ascii=";" w:hAnsi=";"/>
          <w:color w:val="333333"/>
        </w:rPr>
        <w:t>мотивированности</w:t>
      </w:r>
      <w:proofErr w:type="spellEnd"/>
      <w:r>
        <w:rPr>
          <w:rFonts w:ascii=";" w:hAnsi=";"/>
          <w:color w:val="333333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В отличи</w:t>
      </w:r>
      <w:proofErr w:type="gramStart"/>
      <w:r>
        <w:rPr>
          <w:rFonts w:ascii=";" w:hAnsi=";"/>
          <w:color w:val="333333"/>
        </w:rPr>
        <w:t>и</w:t>
      </w:r>
      <w:proofErr w:type="gramEnd"/>
      <w:r>
        <w:rPr>
          <w:rFonts w:ascii=";" w:hAnsi=";"/>
          <w:color w:val="333333"/>
        </w:rP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 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lastRenderedPageBreak/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3254B8" w:rsidRDefault="003254B8" w:rsidP="003254B8">
      <w:pPr>
        <w:pStyle w:val="a3"/>
        <w:shd w:val="clear" w:color="auto" w:fill="FFFFFF"/>
        <w:spacing w:before="0" w:beforeAutospacing="0" w:after="0" w:afterAutospacing="0"/>
        <w:jc w:val="both"/>
        <w:rPr>
          <w:rFonts w:ascii=";" w:hAnsi=";"/>
          <w:color w:val="333333"/>
        </w:rPr>
      </w:pPr>
      <w:r>
        <w:rPr>
          <w:rStyle w:val="a4"/>
          <w:rFonts w:ascii=";" w:hAnsi=";"/>
          <w:color w:val="333333"/>
        </w:rPr>
        <w:t>Профилактика экстремизма и терроризма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Кодекс Республики Беларусь «Об административных правонарушениях»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Статья 17.11. Изготовление, распространение и (или) хранение экстремистских материалов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proofErr w:type="gramStart"/>
      <w:r>
        <w:rPr>
          <w:rFonts w:ascii=";" w:hAnsi=";"/>
          <w:color w:val="333333"/>
        </w:rPr>
        <w:t>Изготовление и (или) распространение, а равно хранение с целью распространения экстремистских материалов, если в этих деяниях нет состава преступления, — влекут наложение штрафа в размере от десяти до пятидесяти базовых величин с конфискацией предмета административного правонарушения, а также орудий и средств совершения указанного нарушения, или административный арест с конфискацией предмета административного правонарушения, а также орудий и средств совершения указанного нарушения, на</w:t>
      </w:r>
      <w:proofErr w:type="gramEnd"/>
      <w:r>
        <w:rPr>
          <w:rFonts w:ascii=";" w:hAnsi=";"/>
          <w:color w:val="333333"/>
        </w:rPr>
        <w:t xml:space="preserve"> индивидуального предпринимателя —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нарушения, а на юридическое лицо — от ста до пятисот базовых величин с конфискацией предмета административного правонарушения, а также орудий и средств совершения указанного нарушения».</w:t>
      </w:r>
    </w:p>
    <w:p w:rsidR="003254B8" w:rsidRDefault="003254B8" w:rsidP="003254B8">
      <w:pPr>
        <w:pStyle w:val="a3"/>
        <w:shd w:val="clear" w:color="auto" w:fill="FFFFFF"/>
        <w:spacing w:before="0" w:beforeAutospacing="0" w:after="0" w:afterAutospacing="0"/>
        <w:jc w:val="both"/>
        <w:rPr>
          <w:rFonts w:ascii=";" w:hAnsi=";"/>
          <w:color w:val="333333"/>
        </w:rPr>
      </w:pPr>
      <w:r>
        <w:rPr>
          <w:rStyle w:val="a4"/>
          <w:rFonts w:ascii=";" w:hAnsi=";"/>
          <w:color w:val="333333"/>
        </w:rPr>
        <w:t>Закон Республики Беларусь от 3 января 2002 г. №77-З "О борьбе с терроризмом"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Статья 23. Ответственность организации за террористическую деятельность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 xml:space="preserve">На   основании решения  Верховного  Суда Республики  Беларусь организация   признается террористической  и  ее деятельность   на территории  Республики Беларусь запрещается,  а такая  организация, зарегистрированная на территории Республики Беларусь, ликвидируется, деятельность  представительства такой иностранной или  международной организации,  расположенного  на территории  Республики   </w:t>
      </w:r>
      <w:proofErr w:type="spellStart"/>
      <w:r>
        <w:rPr>
          <w:rFonts w:ascii=";" w:hAnsi=";"/>
          <w:color w:val="333333"/>
        </w:rPr>
        <w:t>Беларусь</w:t>
      </w:r>
      <w:proofErr w:type="gramStart"/>
      <w:r>
        <w:rPr>
          <w:rFonts w:ascii=";" w:hAnsi=";"/>
          <w:color w:val="333333"/>
        </w:rPr>
        <w:t>,п</w:t>
      </w:r>
      <w:proofErr w:type="gramEnd"/>
      <w:r>
        <w:rPr>
          <w:rFonts w:ascii=";" w:hAnsi=";"/>
          <w:color w:val="333333"/>
        </w:rPr>
        <w:t>рекращается</w:t>
      </w:r>
      <w:proofErr w:type="spellEnd"/>
      <w:r>
        <w:rPr>
          <w:rFonts w:ascii=";" w:hAnsi=";"/>
          <w:color w:val="333333"/>
        </w:rPr>
        <w:t>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Заявление  о признании организации террористической, запрещении ее  деятельности на территории Республики Беларусь, ликвидации такой организации, зарегистрированной на территории Республики Беларусь, а также прекращении деятельности представительства такой  иностранной или   международной   организации, расположенного   на   территории Республики  Беларусь, подается в Верховный Суд  Республики Беларусь Генеральным прокурором Республики Беларусь.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 xml:space="preserve">В случае принятия Верховным Судом Республики Беларусь  решения о признании организации, зарегистрированной на территории Республики Беларусь, террористической, запрещении ее деятельности на территории Республики  Беларусь и  ее ликвидации принадлежащее  ей  имущество, оставшееся  после удовлетворения требований кредиторов (при  условии их непричастности к террористической деятельности), конфискуется. В случае принятия Верховным Судом Республики Беларусь  решения о признании    иностранной    или  международной    организации, зарегистрированной     за     пределами     Республики     Беларусь, террористической,   запрещении  ее   деятельности   на  территории Республики </w:t>
      </w:r>
      <w:r>
        <w:rPr>
          <w:rFonts w:ascii=";" w:hAnsi=";"/>
          <w:color w:val="333333"/>
        </w:rPr>
        <w:lastRenderedPageBreak/>
        <w:t>Беларусь  и  прекращении деятельности  представительства такой  иностранной или международной организации, расположенного  на территории  Республики Беларусь,  принадлежащее  ему имущество   и имущество    этой  иностранной   или   международной   организации, находящееся  на территории Республики Беларусь и оставшееся  после удовлетворения  требований кредиторов (при условии их непричастности к террористической деятельности), конфискуется.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Организация,  признанная на основании решения  Верховного Суда Республики   Беларусь   террористической,  включается  в   перечень террористических организаций, подлежащий опубликованию  в  средствах массовой  информации. Ведение такого перечня  и  его опубликование осуществляются Комитетом  государственной  безопасности Республики Беларусь   в  порядке, определяемом  Советом  Министров Республики Беларусь.</w:t>
      </w:r>
    </w:p>
    <w:p w:rsidR="003254B8" w:rsidRDefault="003254B8" w:rsidP="003254B8">
      <w:pPr>
        <w:pStyle w:val="a3"/>
        <w:shd w:val="clear" w:color="auto" w:fill="FFFFFF"/>
        <w:spacing w:before="0" w:beforeAutospacing="0" w:after="0" w:afterAutospacing="0"/>
        <w:jc w:val="both"/>
        <w:rPr>
          <w:rFonts w:ascii=";" w:hAnsi=";"/>
          <w:color w:val="333333"/>
        </w:rPr>
      </w:pPr>
      <w:r>
        <w:rPr>
          <w:rStyle w:val="a4"/>
          <w:rFonts w:ascii=";" w:hAnsi=";"/>
          <w:color w:val="333333"/>
        </w:rPr>
        <w:t>Профилактика экстремизма в молодежной среде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 xml:space="preserve">Экстремизм (от фр. </w:t>
      </w:r>
      <w:proofErr w:type="spellStart"/>
      <w:r>
        <w:rPr>
          <w:rFonts w:ascii=";" w:hAnsi=";"/>
          <w:color w:val="333333"/>
        </w:rPr>
        <w:t>exremisme</w:t>
      </w:r>
      <w:proofErr w:type="spellEnd"/>
      <w:r>
        <w:rPr>
          <w:rFonts w:ascii=";" w:hAnsi=";"/>
          <w:color w:val="333333"/>
        </w:rPr>
        <w:t>, от лат.) – «крайне опасное явление в жизни любого общества. Оно создает угрозу основам конституционного строя, территориальной целостности Республики Беларусь, создание незаконных вооруженных формирований, осуществление террористической деятельности, разжигание расовой, национальной или религиозной вражды или розни, ведет к нарушению конституционных прав и свобод человека и гражданина».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Правовую основу деятельности по противодействию экстремизму составляют Конституция Республики Беларусь, Закон Республики Беларусь «О противодействии экстремизму» (далее – Закон), иные акты законодательства, а также международные договоры Республики Беларусь (ч.1 ст.2 Закона).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В соответствии  с законодательством на территории Республики Беларусь запрещается изготовление и (или) распространение, а равно хранение с целью распространения экстремистских материалов.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Изготовление, распространение и (или) хранение экстремистских материалов является правонарушением и влечет за собой административную ответственность по ст.17.11 Кодекса Республики Беларусь об административных правонарушениях (далее – КоАП).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Незаконное изготовление и (или) распространение методик либо иных материалов о способах изготовления взрывных устройств и взрывчатых веществ также является правонарушением (ст.17.14 КоАП).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Законодательством предусмотрена уголовная ответственность по ст.294 Уголовного кодекса Республики Беларусь (Хищение огнестрельного оружия, боеприпасов или взрывчатых веществ), ст.295 Уголовного кодекса Республики Беларусь (Незаконные действия в отношении огнестрельного оружия, боеприпасов и взрывчатых веществ).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Молодежь в силу остроты восприятия окружающей обстановки является той частью общества, которая наиболее подвержена экстремистским проявлениям, оказывается наиболее доступной для пропаганды радикальных идей.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lastRenderedPageBreak/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Приоритет в работе по профилактике экстремизма среди молодежи отводится мерам воспитательного и пропагандистского характера.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proofErr w:type="gramStart"/>
      <w:r>
        <w:rPr>
          <w:rFonts w:ascii=";" w:hAnsi=";"/>
          <w:color w:val="333333"/>
        </w:rPr>
        <w:t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 влияют на формирование</w:t>
      </w:r>
      <w:proofErr w:type="gramEnd"/>
      <w:r>
        <w:rPr>
          <w:rFonts w:ascii=";" w:hAnsi=";"/>
          <w:color w:val="333333"/>
        </w:rPr>
        <w:t xml:space="preserve"> толерантного сознания молодежи.</w:t>
      </w:r>
    </w:p>
    <w:p w:rsidR="003254B8" w:rsidRDefault="003254B8" w:rsidP="003254B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;" w:hAnsi=";"/>
          <w:color w:val="333333"/>
        </w:rPr>
      </w:pPr>
      <w:r>
        <w:rPr>
          <w:rFonts w:ascii=";" w:hAnsi=";"/>
          <w:color w:val="333333"/>
        </w:rPr>
        <w:t>Только общие усилия, создание атмосферы терпимости и взаимопонимания станут мощным заслоном развития экстремизма в обществе, в том числе и среди молодежи. А помочь молодым – наша общая задача и обязанность. Ибо экстремизм – это вызов обществу, и любые акты экстремизма являются преступными, и не имеют оправдания независимо от мотивов, форм и методов.</w:t>
      </w:r>
    </w:p>
    <w:p w:rsidR="000E03E9" w:rsidRPr="000E03E9" w:rsidRDefault="000E03E9" w:rsidP="003254B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0E03E9" w:rsidRPr="000E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9"/>
    <w:rsid w:val="000E03E9"/>
    <w:rsid w:val="00135D76"/>
    <w:rsid w:val="003254B8"/>
    <w:rsid w:val="00593C8D"/>
    <w:rsid w:val="00F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3E9"/>
    <w:rPr>
      <w:b/>
      <w:bCs/>
    </w:rPr>
  </w:style>
  <w:style w:type="character" w:styleId="a5">
    <w:name w:val="Emphasis"/>
    <w:basedOn w:val="a0"/>
    <w:uiPriority w:val="20"/>
    <w:qFormat/>
    <w:rsid w:val="000E03E9"/>
    <w:rPr>
      <w:i/>
      <w:iCs/>
    </w:rPr>
  </w:style>
  <w:style w:type="character" w:styleId="a6">
    <w:name w:val="Hyperlink"/>
    <w:basedOn w:val="a0"/>
    <w:uiPriority w:val="99"/>
    <w:unhideWhenUsed/>
    <w:rsid w:val="000E03E9"/>
    <w:rPr>
      <w:color w:val="0000FF"/>
      <w:u w:val="single"/>
    </w:rPr>
  </w:style>
  <w:style w:type="paragraph" w:customStyle="1" w:styleId="consplusnormal">
    <w:name w:val="consplusnormal"/>
    <w:basedOn w:val="a"/>
    <w:rsid w:val="000E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3E9"/>
    <w:rPr>
      <w:b/>
      <w:bCs/>
    </w:rPr>
  </w:style>
  <w:style w:type="character" w:styleId="a5">
    <w:name w:val="Emphasis"/>
    <w:basedOn w:val="a0"/>
    <w:uiPriority w:val="20"/>
    <w:qFormat/>
    <w:rsid w:val="000E03E9"/>
    <w:rPr>
      <w:i/>
      <w:iCs/>
    </w:rPr>
  </w:style>
  <w:style w:type="character" w:styleId="a6">
    <w:name w:val="Hyperlink"/>
    <w:basedOn w:val="a0"/>
    <w:uiPriority w:val="99"/>
    <w:unhideWhenUsed/>
    <w:rsid w:val="000E03E9"/>
    <w:rPr>
      <w:color w:val="0000FF"/>
      <w:u w:val="single"/>
    </w:rPr>
  </w:style>
  <w:style w:type="paragraph" w:customStyle="1" w:styleId="consplusnormal">
    <w:name w:val="consplusnormal"/>
    <w:basedOn w:val="a"/>
    <w:rsid w:val="000E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2</cp:revision>
  <dcterms:created xsi:type="dcterms:W3CDTF">2022-10-06T09:15:00Z</dcterms:created>
  <dcterms:modified xsi:type="dcterms:W3CDTF">2022-10-06T09:15:00Z</dcterms:modified>
</cp:coreProperties>
</file>